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DAF0" w14:textId="548FC574" w:rsidR="009325D0" w:rsidRPr="00F52221" w:rsidRDefault="00AA2A8F" w:rsidP="009325D0">
      <w:pPr>
        <w:rPr>
          <w:b/>
          <w:bCs/>
          <w:sz w:val="20"/>
          <w:szCs w:val="20"/>
          <w:lang w:val="en-GB"/>
        </w:rPr>
      </w:pPr>
      <w:r>
        <w:rPr>
          <w:b/>
          <w:bCs/>
          <w:sz w:val="20"/>
          <w:szCs w:val="20"/>
          <w:lang w:val="en-GB"/>
        </w:rPr>
        <w:t>Finance</w:t>
      </w:r>
      <w:r w:rsidR="00CD2C11">
        <w:rPr>
          <w:b/>
          <w:bCs/>
          <w:sz w:val="20"/>
          <w:szCs w:val="20"/>
          <w:lang w:val="en-GB"/>
        </w:rPr>
        <w:t xml:space="preserve"> </w:t>
      </w:r>
      <w:r w:rsidR="00C36584">
        <w:rPr>
          <w:b/>
          <w:bCs/>
          <w:sz w:val="20"/>
          <w:szCs w:val="20"/>
          <w:lang w:val="en-GB"/>
        </w:rPr>
        <w:t>Manager</w:t>
      </w:r>
    </w:p>
    <w:p w14:paraId="31B6196D" w14:textId="2825013D" w:rsidR="009325D0" w:rsidRPr="00F52221" w:rsidRDefault="009325D0" w:rsidP="009325D0">
      <w:pPr>
        <w:rPr>
          <w:b/>
          <w:bCs/>
          <w:sz w:val="20"/>
          <w:szCs w:val="20"/>
          <w:lang w:val="en-GB"/>
        </w:rPr>
      </w:pPr>
      <w:r w:rsidRPr="00F52221">
        <w:rPr>
          <w:b/>
          <w:bCs/>
          <w:sz w:val="20"/>
          <w:szCs w:val="20"/>
          <w:lang w:val="en-GB"/>
        </w:rPr>
        <w:t>Job Description</w:t>
      </w:r>
    </w:p>
    <w:p w14:paraId="31FA46FC" w14:textId="77777777" w:rsidR="009325D0" w:rsidRPr="00F52221" w:rsidRDefault="009325D0" w:rsidP="009325D0">
      <w:pPr>
        <w:pStyle w:val="ListParagraph"/>
        <w:ind w:left="1080"/>
        <w:rPr>
          <w:rFonts w:eastAsiaTheme="minorEastAsia"/>
          <w:b/>
          <w:sz w:val="20"/>
          <w:szCs w:val="20"/>
        </w:rPr>
      </w:pPr>
      <w:r w:rsidRPr="00F52221">
        <w:rPr>
          <w:rFonts w:eastAsiaTheme="minorEastAsia"/>
          <w:b/>
          <w:sz w:val="20"/>
          <w:szCs w:val="20"/>
        </w:rPr>
        <w:t xml:space="preserve">Aim </w:t>
      </w:r>
    </w:p>
    <w:p w14:paraId="18B77E27" w14:textId="77777777" w:rsidR="00A747E6" w:rsidRDefault="00A747E6" w:rsidP="009325D0">
      <w:pPr>
        <w:pStyle w:val="ListParagraph"/>
        <w:ind w:left="1080"/>
        <w:rPr>
          <w:rFonts w:eastAsiaTheme="minorEastAsia"/>
          <w:sz w:val="20"/>
          <w:szCs w:val="20"/>
        </w:rPr>
      </w:pPr>
      <w:r w:rsidRPr="00A747E6">
        <w:rPr>
          <w:rFonts w:eastAsiaTheme="minorEastAsia"/>
          <w:sz w:val="20"/>
          <w:szCs w:val="20"/>
        </w:rPr>
        <w:t xml:space="preserve">The Finance Manager plays a key role in supporting Riding Lights Theatre Company’s artistic and </w:t>
      </w:r>
      <w:proofErr w:type="spellStart"/>
      <w:r w:rsidRPr="00A747E6">
        <w:rPr>
          <w:rFonts w:eastAsiaTheme="minorEastAsia"/>
          <w:sz w:val="20"/>
          <w:szCs w:val="20"/>
        </w:rPr>
        <w:t>organisational</w:t>
      </w:r>
      <w:proofErr w:type="spellEnd"/>
      <w:r w:rsidRPr="00A747E6">
        <w:rPr>
          <w:rFonts w:eastAsiaTheme="minorEastAsia"/>
          <w:sz w:val="20"/>
          <w:szCs w:val="20"/>
        </w:rPr>
        <w:t xml:space="preserve"> ambitions by ensuring strong, effective financial management. Working closely with the Executive Director and external accountants, the postholder will oversee financial systems, reporting, and compliance, providing clear financial insight to support decision-making, sustainability, and growth. The role includes responsibility for quarterly management accounts, statutory returns, year-end processes, and Theatre Tax Relief claims, ensuring the company meets its financial and regulatory obligations.</w:t>
      </w:r>
    </w:p>
    <w:p w14:paraId="3CC50918" w14:textId="63B7AEBD" w:rsidR="009325D0" w:rsidRPr="00F52221" w:rsidRDefault="009325D0" w:rsidP="009325D0">
      <w:pPr>
        <w:pStyle w:val="ListParagraph"/>
        <w:ind w:left="1080"/>
        <w:rPr>
          <w:rFonts w:eastAsiaTheme="minorEastAsia"/>
          <w:b/>
          <w:sz w:val="20"/>
          <w:szCs w:val="20"/>
        </w:rPr>
      </w:pPr>
      <w:r w:rsidRPr="00F52221">
        <w:rPr>
          <w:rFonts w:eastAsiaTheme="minorEastAsia"/>
          <w:sz w:val="20"/>
          <w:szCs w:val="20"/>
        </w:rPr>
        <w:t xml:space="preserve"> </w:t>
      </w:r>
    </w:p>
    <w:p w14:paraId="6DFAB8AE" w14:textId="77777777" w:rsidR="009325D0" w:rsidRPr="00F52221" w:rsidRDefault="009325D0" w:rsidP="009325D0">
      <w:pPr>
        <w:pStyle w:val="ListParagraph"/>
        <w:ind w:left="1080"/>
        <w:rPr>
          <w:rFonts w:eastAsiaTheme="minorEastAsia"/>
          <w:b/>
          <w:sz w:val="20"/>
          <w:szCs w:val="20"/>
        </w:rPr>
      </w:pPr>
      <w:proofErr w:type="spellStart"/>
      <w:r w:rsidRPr="00F52221">
        <w:rPr>
          <w:rFonts w:eastAsiaTheme="minorEastAsia"/>
          <w:b/>
          <w:sz w:val="20"/>
          <w:szCs w:val="20"/>
        </w:rPr>
        <w:t>Organisation</w:t>
      </w:r>
      <w:proofErr w:type="spellEnd"/>
    </w:p>
    <w:p w14:paraId="468BD8AE" w14:textId="53D112FA" w:rsidR="009325D0" w:rsidRPr="00F52221" w:rsidRDefault="009325D0" w:rsidP="009325D0">
      <w:pPr>
        <w:pStyle w:val="ListParagraph"/>
        <w:ind w:left="1080"/>
        <w:rPr>
          <w:rFonts w:eastAsiaTheme="minorEastAsia"/>
          <w:sz w:val="20"/>
          <w:szCs w:val="20"/>
        </w:rPr>
      </w:pPr>
      <w:r w:rsidRPr="00F52221">
        <w:rPr>
          <w:rFonts w:eastAsiaTheme="minorEastAsia"/>
          <w:sz w:val="20"/>
          <w:szCs w:val="20"/>
        </w:rPr>
        <w:t>Reports to:</w:t>
      </w:r>
      <w:r w:rsidR="009967C4" w:rsidRPr="00F52221">
        <w:rPr>
          <w:rFonts w:eastAsiaTheme="minorEastAsia"/>
          <w:sz w:val="20"/>
          <w:szCs w:val="20"/>
        </w:rPr>
        <w:tab/>
      </w:r>
      <w:r w:rsidR="009967C4" w:rsidRPr="00F52221">
        <w:rPr>
          <w:rFonts w:eastAsiaTheme="minorEastAsia"/>
          <w:sz w:val="20"/>
          <w:szCs w:val="20"/>
        </w:rPr>
        <w:tab/>
      </w:r>
      <w:r w:rsidR="00A747E6">
        <w:rPr>
          <w:rFonts w:eastAsiaTheme="minorEastAsia"/>
          <w:sz w:val="20"/>
          <w:szCs w:val="20"/>
        </w:rPr>
        <w:t>Executive</w:t>
      </w:r>
      <w:r w:rsidRPr="00F52221">
        <w:rPr>
          <w:rFonts w:eastAsiaTheme="minorEastAsia"/>
          <w:sz w:val="20"/>
          <w:szCs w:val="20"/>
        </w:rPr>
        <w:t xml:space="preserve"> Director</w:t>
      </w:r>
    </w:p>
    <w:p w14:paraId="7E047395" w14:textId="7937890C" w:rsidR="009325D0" w:rsidRDefault="009325D0" w:rsidP="00A747E6">
      <w:pPr>
        <w:pStyle w:val="ListParagraph"/>
        <w:ind w:left="1080"/>
        <w:rPr>
          <w:rFonts w:eastAsiaTheme="minorEastAsia"/>
          <w:sz w:val="20"/>
          <w:szCs w:val="20"/>
        </w:rPr>
      </w:pPr>
      <w:r w:rsidRPr="00F52221">
        <w:rPr>
          <w:rFonts w:eastAsiaTheme="minorEastAsia"/>
          <w:sz w:val="20"/>
          <w:szCs w:val="20"/>
        </w:rPr>
        <w:t xml:space="preserve">Direct Reports: </w:t>
      </w:r>
      <w:r w:rsidR="009967C4" w:rsidRPr="00F52221">
        <w:rPr>
          <w:rFonts w:eastAsiaTheme="minorEastAsia"/>
          <w:sz w:val="20"/>
          <w:szCs w:val="20"/>
        </w:rPr>
        <w:tab/>
      </w:r>
      <w:r w:rsidR="00A747E6">
        <w:rPr>
          <w:rFonts w:eastAsiaTheme="minorEastAsia"/>
          <w:sz w:val="20"/>
          <w:szCs w:val="20"/>
        </w:rPr>
        <w:t>None</w:t>
      </w:r>
      <w:r w:rsidR="00B95505">
        <w:rPr>
          <w:rFonts w:eastAsiaTheme="minorEastAsia"/>
          <w:sz w:val="20"/>
          <w:szCs w:val="20"/>
        </w:rPr>
        <w:t xml:space="preserve"> </w:t>
      </w:r>
      <w:r w:rsidR="009967C4" w:rsidRPr="00F52221">
        <w:rPr>
          <w:rFonts w:eastAsiaTheme="minorEastAsia"/>
          <w:sz w:val="20"/>
          <w:szCs w:val="20"/>
        </w:rPr>
        <w:tab/>
      </w:r>
    </w:p>
    <w:p w14:paraId="03F1E56D" w14:textId="77777777" w:rsidR="00A747E6" w:rsidRPr="00F52221" w:rsidRDefault="00A747E6" w:rsidP="00A747E6">
      <w:pPr>
        <w:pStyle w:val="ListParagraph"/>
        <w:ind w:left="1080"/>
        <w:rPr>
          <w:rFonts w:eastAsiaTheme="minorEastAsia"/>
          <w:sz w:val="20"/>
          <w:szCs w:val="20"/>
        </w:rPr>
      </w:pPr>
    </w:p>
    <w:p w14:paraId="3CF1BBDF" w14:textId="77777777" w:rsidR="009325D0" w:rsidRPr="00F52221" w:rsidRDefault="009325D0" w:rsidP="00C5014D">
      <w:pPr>
        <w:rPr>
          <w:rFonts w:eastAsiaTheme="minorEastAsia"/>
          <w:b/>
          <w:sz w:val="20"/>
          <w:szCs w:val="20"/>
        </w:rPr>
      </w:pPr>
      <w:r w:rsidRPr="00F52221">
        <w:rPr>
          <w:rFonts w:eastAsiaTheme="minorEastAsia"/>
          <w:b/>
          <w:sz w:val="20"/>
          <w:szCs w:val="20"/>
        </w:rPr>
        <w:t>Key Responsibilities</w:t>
      </w:r>
    </w:p>
    <w:p w14:paraId="20C12431" w14:textId="77777777" w:rsidR="009325D0" w:rsidRPr="00F52221" w:rsidRDefault="009325D0" w:rsidP="009325D0">
      <w:pPr>
        <w:pStyle w:val="ListParagraph"/>
        <w:ind w:left="1080"/>
        <w:rPr>
          <w:rFonts w:eastAsiaTheme="minorEastAsia"/>
          <w:b/>
          <w:sz w:val="20"/>
          <w:szCs w:val="20"/>
        </w:rPr>
      </w:pPr>
    </w:p>
    <w:p w14:paraId="304E6BE2" w14:textId="6B2016E5"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Oversee the company’s financial operations, ensuring accurate and timely recording of all transactions within Xero.</w:t>
      </w:r>
    </w:p>
    <w:p w14:paraId="4B8D8D59" w14:textId="3C343AB0"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Manage and process monthly and weekly payroll, ensuring compliance with HMRC requirements.</w:t>
      </w:r>
    </w:p>
    <w:p w14:paraId="10747DC8" w14:textId="087DFDF3"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Ensure all company expenditure is authorised and paid in line with agreed schedules and cash flow requirements.</w:t>
      </w:r>
    </w:p>
    <w:p w14:paraId="600A0B17" w14:textId="684988B2"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Maintain robust financial records, ensuring all transactions are supported by appropriate documentation on Xero.</w:t>
      </w:r>
    </w:p>
    <w:p w14:paraId="7C585C5A" w14:textId="14DA4C8B"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Reconcile all income and expenditure on Xero in a timely and accurate manner.</w:t>
      </w:r>
    </w:p>
    <w:p w14:paraId="1896ADC3" w14:textId="125EF06D"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Prepare and present quarterly management accounts to support strategic decision-making.</w:t>
      </w:r>
    </w:p>
    <w:p w14:paraId="5FF63A2B" w14:textId="5D9AD97E"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Compile and submit VAT returns within statutory deadlines.</w:t>
      </w:r>
    </w:p>
    <w:p w14:paraId="042261E3" w14:textId="7FDE9C9C"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Work closely with the Executive Director and external accountants to ensure the accurate preparation of year-end accounts.</w:t>
      </w:r>
    </w:p>
    <w:p w14:paraId="3611E1E9" w14:textId="5D78FF46" w:rsidR="00C5014D" w:rsidRPr="00C5014D" w:rsidRDefault="00C5014D" w:rsidP="00AF0CBA">
      <w:pPr>
        <w:pStyle w:val="ListParagraph"/>
        <w:numPr>
          <w:ilvl w:val="0"/>
          <w:numId w:val="12"/>
        </w:numPr>
        <w:rPr>
          <w:rFonts w:eastAsiaTheme="minorEastAsia"/>
          <w:b/>
          <w:sz w:val="20"/>
          <w:szCs w:val="20"/>
          <w:lang w:val="en-GB"/>
        </w:rPr>
      </w:pPr>
      <w:r w:rsidRPr="00C5014D">
        <w:rPr>
          <w:rFonts w:eastAsiaTheme="minorEastAsia"/>
          <w:b/>
          <w:sz w:val="20"/>
          <w:szCs w:val="20"/>
          <w:lang w:val="en-GB"/>
        </w:rPr>
        <w:t>Support the preparation and submission of Theatre Tax Relief claims in collaboration with relevant stakeholders.</w:t>
      </w:r>
    </w:p>
    <w:p w14:paraId="5E871D9B" w14:textId="22440E92" w:rsidR="00EF3AE7" w:rsidRPr="00C5014D" w:rsidRDefault="00C5014D" w:rsidP="00AF0CBA">
      <w:pPr>
        <w:pStyle w:val="ListParagraph"/>
        <w:numPr>
          <w:ilvl w:val="0"/>
          <w:numId w:val="12"/>
        </w:numPr>
        <w:rPr>
          <w:rFonts w:eastAsiaTheme="minorEastAsia"/>
          <w:b/>
          <w:sz w:val="20"/>
          <w:szCs w:val="20"/>
        </w:rPr>
      </w:pPr>
      <w:r w:rsidRPr="00C5014D">
        <w:rPr>
          <w:rFonts w:eastAsiaTheme="minorEastAsia"/>
          <w:b/>
          <w:sz w:val="20"/>
          <w:szCs w:val="20"/>
          <w:lang w:val="en-GB"/>
        </w:rPr>
        <w:t>Provide financial insight, reporting, and guidance to support the organisation’s sustainability and growth.</w:t>
      </w:r>
    </w:p>
    <w:p w14:paraId="6E6AE38D" w14:textId="77777777" w:rsidR="00EF3AE7" w:rsidRDefault="00EF3AE7" w:rsidP="00BF7351">
      <w:pPr>
        <w:pStyle w:val="ListParagraph"/>
        <w:ind w:left="1080" w:firstLine="360"/>
        <w:rPr>
          <w:rFonts w:eastAsiaTheme="minorEastAsia"/>
          <w:b/>
          <w:sz w:val="20"/>
          <w:szCs w:val="20"/>
        </w:rPr>
      </w:pPr>
    </w:p>
    <w:p w14:paraId="680C9954" w14:textId="0087A252" w:rsidR="009325D0" w:rsidRPr="00F52221" w:rsidRDefault="009325D0" w:rsidP="00BF7351">
      <w:pPr>
        <w:pStyle w:val="ListParagraph"/>
        <w:ind w:left="1080" w:firstLine="360"/>
        <w:rPr>
          <w:rFonts w:eastAsiaTheme="minorEastAsia"/>
          <w:b/>
          <w:sz w:val="20"/>
          <w:szCs w:val="20"/>
        </w:rPr>
      </w:pPr>
      <w:r w:rsidRPr="00F52221">
        <w:rPr>
          <w:rFonts w:eastAsiaTheme="minorEastAsia"/>
          <w:b/>
          <w:sz w:val="20"/>
          <w:szCs w:val="20"/>
        </w:rPr>
        <w:t>General Duties</w:t>
      </w:r>
    </w:p>
    <w:p w14:paraId="46631D2F" w14:textId="77777777" w:rsidR="009325D0" w:rsidRPr="00F52221" w:rsidRDefault="009325D0" w:rsidP="009325D0">
      <w:pPr>
        <w:pStyle w:val="ListParagraph"/>
        <w:ind w:left="1080"/>
        <w:rPr>
          <w:rFonts w:eastAsiaTheme="minorEastAsia"/>
          <w:b/>
          <w:sz w:val="20"/>
          <w:szCs w:val="20"/>
        </w:rPr>
      </w:pPr>
    </w:p>
    <w:p w14:paraId="63635C9A" w14:textId="77777777" w:rsidR="009325D0" w:rsidRPr="00F52221" w:rsidRDefault="009325D0" w:rsidP="009325D0">
      <w:pPr>
        <w:pStyle w:val="ListParagraph"/>
        <w:numPr>
          <w:ilvl w:val="0"/>
          <w:numId w:val="2"/>
        </w:numPr>
        <w:spacing w:line="259" w:lineRule="auto"/>
        <w:rPr>
          <w:rFonts w:eastAsiaTheme="minorEastAsia"/>
          <w:b/>
          <w:sz w:val="20"/>
          <w:szCs w:val="20"/>
        </w:rPr>
      </w:pPr>
      <w:r w:rsidRPr="00F52221">
        <w:rPr>
          <w:rFonts w:eastAsiaTheme="minorEastAsia"/>
          <w:b/>
          <w:sz w:val="20"/>
          <w:szCs w:val="20"/>
        </w:rPr>
        <w:t xml:space="preserve">Create and maintain key relationships with external stakeholders </w:t>
      </w:r>
    </w:p>
    <w:p w14:paraId="59180EDB" w14:textId="77777777" w:rsidR="009325D0" w:rsidRDefault="009325D0" w:rsidP="009325D0">
      <w:pPr>
        <w:pStyle w:val="ListParagraph"/>
        <w:numPr>
          <w:ilvl w:val="0"/>
          <w:numId w:val="2"/>
        </w:numPr>
        <w:spacing w:line="259" w:lineRule="auto"/>
        <w:rPr>
          <w:rFonts w:eastAsiaTheme="minorEastAsia"/>
          <w:b/>
          <w:sz w:val="20"/>
          <w:szCs w:val="20"/>
        </w:rPr>
      </w:pPr>
      <w:r w:rsidRPr="00F52221">
        <w:rPr>
          <w:rFonts w:eastAsiaTheme="minorEastAsia"/>
          <w:b/>
          <w:sz w:val="20"/>
          <w:szCs w:val="20"/>
        </w:rPr>
        <w:t xml:space="preserve">Work collaboratively with all departments </w:t>
      </w:r>
    </w:p>
    <w:p w14:paraId="4A738E8B" w14:textId="77777777" w:rsidR="00AF0CBA" w:rsidRDefault="00AF0CBA" w:rsidP="00DA365D">
      <w:pPr>
        <w:spacing w:line="240" w:lineRule="auto"/>
        <w:rPr>
          <w:b/>
          <w:bCs/>
          <w:sz w:val="20"/>
          <w:szCs w:val="20"/>
        </w:rPr>
      </w:pPr>
    </w:p>
    <w:p w14:paraId="02C26373" w14:textId="35BDB91E" w:rsidR="00DA365D" w:rsidRPr="00B16954" w:rsidRDefault="00DA365D" w:rsidP="00DA365D">
      <w:pPr>
        <w:spacing w:line="240" w:lineRule="auto"/>
        <w:rPr>
          <w:b/>
          <w:bCs/>
          <w:sz w:val="20"/>
          <w:szCs w:val="20"/>
        </w:rPr>
      </w:pPr>
      <w:r w:rsidRPr="00B16954">
        <w:rPr>
          <w:b/>
          <w:bCs/>
          <w:sz w:val="20"/>
          <w:szCs w:val="20"/>
        </w:rPr>
        <w:t>Person Specification</w:t>
      </w:r>
    </w:p>
    <w:p w14:paraId="766DE0EE" w14:textId="77777777" w:rsidR="00DA365D" w:rsidRPr="00B16954" w:rsidRDefault="00DA365D" w:rsidP="00111F98">
      <w:pPr>
        <w:spacing w:line="360" w:lineRule="auto"/>
        <w:rPr>
          <w:b/>
          <w:bCs/>
          <w:sz w:val="20"/>
          <w:szCs w:val="20"/>
        </w:rPr>
      </w:pPr>
      <w:r w:rsidRPr="00B16954">
        <w:rPr>
          <w:b/>
          <w:bCs/>
          <w:sz w:val="20"/>
          <w:szCs w:val="20"/>
        </w:rPr>
        <w:lastRenderedPageBreak/>
        <w:t>Essential</w:t>
      </w:r>
    </w:p>
    <w:p w14:paraId="0978864A" w14:textId="10D03AFB"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Relevant finance experience, including preparation of management accounts.</w:t>
      </w:r>
    </w:p>
    <w:p w14:paraId="6FC47176" w14:textId="39BF9D0E"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Strong working knowledge of accounting systems (ideally Xero) and Excel.</w:t>
      </w:r>
    </w:p>
    <w:p w14:paraId="5E41BEFD" w14:textId="5207ECE1"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Experience of payroll, VAT returns, and financial controls.</w:t>
      </w:r>
    </w:p>
    <w:p w14:paraId="1B48EB2B" w14:textId="54125E19"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High level of accuracy and attention to detail.</w:t>
      </w:r>
    </w:p>
    <w:p w14:paraId="5772A2BE" w14:textId="6CD98A9D"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Ability to work independently and manage priorities within limited time.</w:t>
      </w:r>
    </w:p>
    <w:p w14:paraId="62BC3BA7" w14:textId="3B5B03BF" w:rsidR="00471097" w:rsidRPr="00471097" w:rsidRDefault="00471097" w:rsidP="00471097">
      <w:pPr>
        <w:pStyle w:val="ListParagraph"/>
        <w:numPr>
          <w:ilvl w:val="0"/>
          <w:numId w:val="2"/>
        </w:numPr>
        <w:spacing w:line="240" w:lineRule="auto"/>
        <w:rPr>
          <w:sz w:val="20"/>
          <w:szCs w:val="20"/>
          <w:lang w:val="en-GB"/>
        </w:rPr>
      </w:pPr>
      <w:r w:rsidRPr="00471097">
        <w:rPr>
          <w:sz w:val="20"/>
          <w:szCs w:val="20"/>
          <w:lang w:val="en-GB"/>
        </w:rPr>
        <w:t>Confident communicator, able to present financial information clearly to non-finance colleagues.</w:t>
      </w:r>
    </w:p>
    <w:p w14:paraId="27C0F372" w14:textId="40DFBF57" w:rsidR="00DA365D" w:rsidRPr="00B16954" w:rsidRDefault="00DA365D" w:rsidP="00471097">
      <w:pPr>
        <w:spacing w:line="240" w:lineRule="auto"/>
        <w:rPr>
          <w:b/>
          <w:bCs/>
          <w:sz w:val="20"/>
          <w:szCs w:val="20"/>
        </w:rPr>
      </w:pPr>
      <w:r w:rsidRPr="00B16954">
        <w:rPr>
          <w:b/>
          <w:bCs/>
          <w:sz w:val="20"/>
          <w:szCs w:val="20"/>
        </w:rPr>
        <w:t>Desirable</w:t>
      </w:r>
    </w:p>
    <w:p w14:paraId="00F3476D" w14:textId="5A39C707" w:rsidR="00F70FFB" w:rsidRPr="00F70FFB" w:rsidRDefault="00F70FFB" w:rsidP="00F70FFB">
      <w:pPr>
        <w:pStyle w:val="ListParagraph"/>
        <w:numPr>
          <w:ilvl w:val="0"/>
          <w:numId w:val="2"/>
        </w:numPr>
        <w:spacing w:line="259" w:lineRule="auto"/>
        <w:rPr>
          <w:sz w:val="20"/>
          <w:szCs w:val="20"/>
          <w:lang w:val="en-GB"/>
        </w:rPr>
      </w:pPr>
      <w:r w:rsidRPr="00F70FFB">
        <w:rPr>
          <w:sz w:val="20"/>
          <w:szCs w:val="20"/>
          <w:lang w:val="en-GB"/>
        </w:rPr>
        <w:t>Experience in the arts, cultural, or charity sector.</w:t>
      </w:r>
    </w:p>
    <w:p w14:paraId="1007C8EA" w14:textId="34BD6A07" w:rsidR="00F70FFB" w:rsidRPr="00F70FFB" w:rsidRDefault="00F70FFB" w:rsidP="00F70FFB">
      <w:pPr>
        <w:pStyle w:val="ListParagraph"/>
        <w:numPr>
          <w:ilvl w:val="0"/>
          <w:numId w:val="2"/>
        </w:numPr>
        <w:spacing w:line="259" w:lineRule="auto"/>
        <w:rPr>
          <w:sz w:val="20"/>
          <w:szCs w:val="20"/>
          <w:lang w:val="en-GB"/>
        </w:rPr>
      </w:pPr>
      <w:r w:rsidRPr="00F70FFB">
        <w:rPr>
          <w:sz w:val="20"/>
          <w:szCs w:val="20"/>
          <w:lang w:val="en-GB"/>
        </w:rPr>
        <w:t>Knowledge of Theatre Tax Relief or similar schemes.</w:t>
      </w:r>
    </w:p>
    <w:p w14:paraId="56D4CF80" w14:textId="5ECD8237" w:rsidR="00F23552" w:rsidRPr="00F70FFB" w:rsidRDefault="00F70FFB" w:rsidP="00F70FFB">
      <w:pPr>
        <w:pStyle w:val="ListParagraph"/>
        <w:numPr>
          <w:ilvl w:val="0"/>
          <w:numId w:val="2"/>
        </w:numPr>
        <w:spacing w:line="259" w:lineRule="auto"/>
        <w:rPr>
          <w:rFonts w:eastAsiaTheme="minorEastAsia"/>
          <w:b/>
          <w:sz w:val="20"/>
          <w:szCs w:val="20"/>
        </w:rPr>
      </w:pPr>
      <w:r w:rsidRPr="00F70FFB">
        <w:rPr>
          <w:sz w:val="20"/>
          <w:szCs w:val="20"/>
          <w:lang w:val="en-GB"/>
        </w:rPr>
        <w:t>Experience of project-based budgeting and year-end processes.</w:t>
      </w:r>
    </w:p>
    <w:p w14:paraId="57B98B2B" w14:textId="77777777" w:rsidR="00EF3AE7" w:rsidRDefault="00EF3AE7" w:rsidP="00AB6D0B">
      <w:pPr>
        <w:rPr>
          <w:b/>
          <w:bCs/>
          <w:sz w:val="20"/>
          <w:szCs w:val="20"/>
          <w:lang w:val="en-GB"/>
        </w:rPr>
      </w:pPr>
    </w:p>
    <w:p w14:paraId="631C39AC" w14:textId="77777777" w:rsidR="00EF3AE7" w:rsidRDefault="00EF3AE7" w:rsidP="00AB6D0B">
      <w:pPr>
        <w:rPr>
          <w:b/>
          <w:bCs/>
          <w:sz w:val="20"/>
          <w:szCs w:val="20"/>
          <w:lang w:val="en-GB"/>
        </w:rPr>
      </w:pPr>
    </w:p>
    <w:p w14:paraId="625E5FFA" w14:textId="77777777" w:rsidR="00EF3AE7" w:rsidRDefault="00EF3AE7" w:rsidP="00AB6D0B">
      <w:pPr>
        <w:rPr>
          <w:b/>
          <w:bCs/>
          <w:sz w:val="20"/>
          <w:szCs w:val="20"/>
          <w:lang w:val="en-GB"/>
        </w:rPr>
      </w:pPr>
    </w:p>
    <w:p w14:paraId="4120A2AF" w14:textId="77777777" w:rsidR="00EF3AE7" w:rsidRDefault="00EF3AE7" w:rsidP="00AB6D0B">
      <w:pPr>
        <w:rPr>
          <w:b/>
          <w:bCs/>
          <w:sz w:val="20"/>
          <w:szCs w:val="20"/>
          <w:lang w:val="en-GB"/>
        </w:rPr>
      </w:pPr>
    </w:p>
    <w:p w14:paraId="5B20A6C9" w14:textId="77777777" w:rsidR="00EF3AE7" w:rsidRDefault="00EF3AE7" w:rsidP="00AB6D0B">
      <w:pPr>
        <w:rPr>
          <w:b/>
          <w:bCs/>
          <w:sz w:val="20"/>
          <w:szCs w:val="20"/>
          <w:lang w:val="en-GB"/>
        </w:rPr>
      </w:pPr>
    </w:p>
    <w:p w14:paraId="5D45A685" w14:textId="77777777" w:rsidR="00EF3AE7" w:rsidRDefault="00EF3AE7" w:rsidP="00AB6D0B">
      <w:pPr>
        <w:rPr>
          <w:b/>
          <w:bCs/>
          <w:sz w:val="20"/>
          <w:szCs w:val="20"/>
          <w:lang w:val="en-GB"/>
        </w:rPr>
      </w:pPr>
    </w:p>
    <w:p w14:paraId="0B33E52A" w14:textId="77777777" w:rsidR="004B6F81" w:rsidRPr="00F52221" w:rsidRDefault="004B6F81">
      <w:pPr>
        <w:rPr>
          <w:sz w:val="20"/>
          <w:szCs w:val="20"/>
          <w:lang w:val="en-GB"/>
        </w:rPr>
      </w:pPr>
    </w:p>
    <w:sectPr w:rsidR="004B6F81" w:rsidRPr="00F522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61FC" w14:textId="77777777" w:rsidR="00F030E8" w:rsidRDefault="00F030E8" w:rsidP="000474B6">
      <w:pPr>
        <w:spacing w:after="0" w:line="240" w:lineRule="auto"/>
      </w:pPr>
      <w:r>
        <w:separator/>
      </w:r>
    </w:p>
  </w:endnote>
  <w:endnote w:type="continuationSeparator" w:id="0">
    <w:p w14:paraId="333E34DA" w14:textId="77777777" w:rsidR="00F030E8" w:rsidRDefault="00F030E8" w:rsidP="000474B6">
      <w:pPr>
        <w:spacing w:after="0" w:line="240" w:lineRule="auto"/>
      </w:pPr>
      <w:r>
        <w:continuationSeparator/>
      </w:r>
    </w:p>
  </w:endnote>
  <w:endnote w:type="continuationNotice" w:id="1">
    <w:p w14:paraId="30A46F0A" w14:textId="77777777" w:rsidR="00F030E8" w:rsidRDefault="00F03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7777" w14:textId="77777777" w:rsidR="001938A9" w:rsidRDefault="00193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E38" w14:textId="13F4478F" w:rsidR="00873DD6" w:rsidRPr="00873DD6" w:rsidRDefault="00873DD6">
    <w:pPr>
      <w:pStyle w:val="Footer"/>
      <w:rPr>
        <w:lang w:val="en-GB"/>
      </w:rPr>
    </w:pPr>
    <w:r>
      <w:rPr>
        <w:lang w:val="en-GB"/>
      </w:rPr>
      <w:t xml:space="preserve">These key responsibilities are not </w:t>
    </w:r>
    <w:proofErr w:type="gramStart"/>
    <w:r>
      <w:rPr>
        <w:lang w:val="en-GB"/>
      </w:rPr>
      <w:t>exhaustive</w:t>
    </w:r>
    <w:proofErr w:type="gramEnd"/>
    <w:r>
      <w:rPr>
        <w:lang w:val="en-GB"/>
      </w:rPr>
      <w:t xml:space="preserve"> and </w:t>
    </w:r>
    <w:r w:rsidR="00B41C71">
      <w:rPr>
        <w:lang w:val="en-GB"/>
      </w:rPr>
      <w:t xml:space="preserve">other duties may be </w:t>
    </w:r>
    <w:r w:rsidR="006746BD">
      <w:rPr>
        <w:lang w:val="en-GB"/>
      </w:rPr>
      <w:t>allocated as appropriate to the role.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48CB" w14:textId="77777777" w:rsidR="001938A9" w:rsidRDefault="001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F0D5" w14:textId="77777777" w:rsidR="00F030E8" w:rsidRDefault="00F030E8" w:rsidP="000474B6">
      <w:pPr>
        <w:spacing w:after="0" w:line="240" w:lineRule="auto"/>
      </w:pPr>
      <w:r>
        <w:separator/>
      </w:r>
    </w:p>
  </w:footnote>
  <w:footnote w:type="continuationSeparator" w:id="0">
    <w:p w14:paraId="35233A2D" w14:textId="77777777" w:rsidR="00F030E8" w:rsidRDefault="00F030E8" w:rsidP="000474B6">
      <w:pPr>
        <w:spacing w:after="0" w:line="240" w:lineRule="auto"/>
      </w:pPr>
      <w:r>
        <w:continuationSeparator/>
      </w:r>
    </w:p>
  </w:footnote>
  <w:footnote w:type="continuationNotice" w:id="1">
    <w:p w14:paraId="5A6DA2E9" w14:textId="77777777" w:rsidR="00F030E8" w:rsidRDefault="00F03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A5FA" w14:textId="77777777" w:rsidR="001938A9" w:rsidRDefault="001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EAB9" w14:textId="7E2F95B6" w:rsidR="000474B6" w:rsidRDefault="000474B6">
    <w:pPr>
      <w:pStyle w:val="Header"/>
    </w:pPr>
    <w:r>
      <w:rPr>
        <w:b/>
        <w:noProof/>
        <w14:ligatures w14:val="none"/>
      </w:rPr>
      <w:drawing>
        <wp:anchor distT="0" distB="0" distL="114300" distR="114300" simplePos="0" relativeHeight="251658240" behindDoc="0" locked="0" layoutInCell="1" allowOverlap="1" wp14:anchorId="028F62FA" wp14:editId="3FBDBB4E">
          <wp:simplePos x="0" y="0"/>
          <wp:positionH relativeFrom="column">
            <wp:posOffset>5246671</wp:posOffset>
          </wp:positionH>
          <wp:positionV relativeFrom="paragraph">
            <wp:posOffset>-251460</wp:posOffset>
          </wp:positionV>
          <wp:extent cx="873125" cy="1078230"/>
          <wp:effectExtent l="0" t="0" r="3175" b="1270"/>
          <wp:wrapThrough wrapText="bothSides">
            <wp:wrapPolygon edited="0">
              <wp:start x="0" y="0"/>
              <wp:lineTo x="0" y="21371"/>
              <wp:lineTo x="21364" y="21371"/>
              <wp:lineTo x="21364" y="0"/>
              <wp:lineTo x="0" y="0"/>
            </wp:wrapPolygon>
          </wp:wrapThrough>
          <wp:docPr id="1042295928" name="Picture 1" descr="A white and blu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95928" name="Picture 1" descr="A white and blu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3125" cy="10782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3C87" w14:textId="77777777" w:rsidR="001938A9" w:rsidRDefault="0019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E50"/>
    <w:multiLevelType w:val="hybridMultilevel"/>
    <w:tmpl w:val="25CECB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BE0B02"/>
    <w:multiLevelType w:val="hybridMultilevel"/>
    <w:tmpl w:val="D646F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2E11DB"/>
    <w:multiLevelType w:val="hybridMultilevel"/>
    <w:tmpl w:val="69F6A29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441A43"/>
    <w:multiLevelType w:val="hybridMultilevel"/>
    <w:tmpl w:val="81A40754"/>
    <w:lvl w:ilvl="0" w:tplc="C2B6309E">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C6DBD"/>
    <w:multiLevelType w:val="multilevel"/>
    <w:tmpl w:val="8AF0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40BFC"/>
    <w:multiLevelType w:val="hybridMultilevel"/>
    <w:tmpl w:val="02920E9A"/>
    <w:lvl w:ilvl="0" w:tplc="C2B6309E">
      <w:numFmt w:val="bullet"/>
      <w:lvlText w:val=""/>
      <w:lvlJc w:val="left"/>
      <w:pPr>
        <w:ind w:left="144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62B50"/>
    <w:multiLevelType w:val="hybridMultilevel"/>
    <w:tmpl w:val="D448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932C4"/>
    <w:multiLevelType w:val="hybridMultilevel"/>
    <w:tmpl w:val="9370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26852"/>
    <w:multiLevelType w:val="multilevel"/>
    <w:tmpl w:val="9CB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67B4B"/>
    <w:multiLevelType w:val="hybridMultilevel"/>
    <w:tmpl w:val="7BBEB91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FE6197"/>
    <w:multiLevelType w:val="hybridMultilevel"/>
    <w:tmpl w:val="76308B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E1725DE"/>
    <w:multiLevelType w:val="hybridMultilevel"/>
    <w:tmpl w:val="3E5CBB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B0D7A88"/>
    <w:multiLevelType w:val="hybridMultilevel"/>
    <w:tmpl w:val="0374D1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D34146A"/>
    <w:multiLevelType w:val="hybridMultilevel"/>
    <w:tmpl w:val="DB9443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39896677">
    <w:abstractNumId w:val="12"/>
  </w:num>
  <w:num w:numId="2" w16cid:durableId="1817456234">
    <w:abstractNumId w:val="10"/>
  </w:num>
  <w:num w:numId="3" w16cid:durableId="801847279">
    <w:abstractNumId w:val="1"/>
  </w:num>
  <w:num w:numId="4" w16cid:durableId="1316953165">
    <w:abstractNumId w:val="11"/>
  </w:num>
  <w:num w:numId="5" w16cid:durableId="889927096">
    <w:abstractNumId w:val="0"/>
  </w:num>
  <w:num w:numId="6" w16cid:durableId="1431044233">
    <w:abstractNumId w:val="4"/>
  </w:num>
  <w:num w:numId="7" w16cid:durableId="629287635">
    <w:abstractNumId w:val="8"/>
  </w:num>
  <w:num w:numId="8" w16cid:durableId="159319896">
    <w:abstractNumId w:val="13"/>
  </w:num>
  <w:num w:numId="9" w16cid:durableId="847721721">
    <w:abstractNumId w:val="3"/>
  </w:num>
  <w:num w:numId="10" w16cid:durableId="1223100914">
    <w:abstractNumId w:val="5"/>
  </w:num>
  <w:num w:numId="11" w16cid:durableId="1010062492">
    <w:abstractNumId w:val="2"/>
  </w:num>
  <w:num w:numId="12" w16cid:durableId="839345433">
    <w:abstractNumId w:val="9"/>
  </w:num>
  <w:num w:numId="13" w16cid:durableId="1309480381">
    <w:abstractNumId w:val="6"/>
  </w:num>
  <w:num w:numId="14" w16cid:durableId="1446653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6"/>
    <w:rsid w:val="00017908"/>
    <w:rsid w:val="00027039"/>
    <w:rsid w:val="00035AD8"/>
    <w:rsid w:val="000474B6"/>
    <w:rsid w:val="00054E3E"/>
    <w:rsid w:val="00090255"/>
    <w:rsid w:val="000C3A3D"/>
    <w:rsid w:val="000D17D0"/>
    <w:rsid w:val="000E4735"/>
    <w:rsid w:val="0010600C"/>
    <w:rsid w:val="00107979"/>
    <w:rsid w:val="00111F98"/>
    <w:rsid w:val="00181DB3"/>
    <w:rsid w:val="00184FAC"/>
    <w:rsid w:val="001938A9"/>
    <w:rsid w:val="00197803"/>
    <w:rsid w:val="001A42C5"/>
    <w:rsid w:val="00204F6B"/>
    <w:rsid w:val="00235407"/>
    <w:rsid w:val="00236A01"/>
    <w:rsid w:val="0024202D"/>
    <w:rsid w:val="0024368C"/>
    <w:rsid w:val="002C36D4"/>
    <w:rsid w:val="00315A72"/>
    <w:rsid w:val="003330E5"/>
    <w:rsid w:val="003468AE"/>
    <w:rsid w:val="00372861"/>
    <w:rsid w:val="003A2A53"/>
    <w:rsid w:val="003D0FAA"/>
    <w:rsid w:val="003D11B9"/>
    <w:rsid w:val="003E066E"/>
    <w:rsid w:val="003E6AA5"/>
    <w:rsid w:val="003E73B0"/>
    <w:rsid w:val="003F577D"/>
    <w:rsid w:val="00403800"/>
    <w:rsid w:val="004422BF"/>
    <w:rsid w:val="00454600"/>
    <w:rsid w:val="004641E0"/>
    <w:rsid w:val="00471097"/>
    <w:rsid w:val="00490B08"/>
    <w:rsid w:val="004A7D30"/>
    <w:rsid w:val="004B1303"/>
    <w:rsid w:val="004B6F81"/>
    <w:rsid w:val="004C6DEA"/>
    <w:rsid w:val="004E532C"/>
    <w:rsid w:val="004E7A3D"/>
    <w:rsid w:val="0050749B"/>
    <w:rsid w:val="00512674"/>
    <w:rsid w:val="00516C73"/>
    <w:rsid w:val="0053332D"/>
    <w:rsid w:val="00533B54"/>
    <w:rsid w:val="00550FCB"/>
    <w:rsid w:val="00564DEB"/>
    <w:rsid w:val="00595792"/>
    <w:rsid w:val="00595F73"/>
    <w:rsid w:val="005B1D28"/>
    <w:rsid w:val="005B26E0"/>
    <w:rsid w:val="005B4CFE"/>
    <w:rsid w:val="005D08B7"/>
    <w:rsid w:val="005D0978"/>
    <w:rsid w:val="006179F4"/>
    <w:rsid w:val="0064744E"/>
    <w:rsid w:val="006746BD"/>
    <w:rsid w:val="0067488A"/>
    <w:rsid w:val="00682C50"/>
    <w:rsid w:val="00683C0D"/>
    <w:rsid w:val="00687F56"/>
    <w:rsid w:val="006A4194"/>
    <w:rsid w:val="006D11AE"/>
    <w:rsid w:val="00705866"/>
    <w:rsid w:val="00717050"/>
    <w:rsid w:val="0076267B"/>
    <w:rsid w:val="007846FD"/>
    <w:rsid w:val="00785B5E"/>
    <w:rsid w:val="007A709C"/>
    <w:rsid w:val="007C3959"/>
    <w:rsid w:val="007D4E6E"/>
    <w:rsid w:val="00801AFA"/>
    <w:rsid w:val="00820F08"/>
    <w:rsid w:val="00827ADB"/>
    <w:rsid w:val="00834502"/>
    <w:rsid w:val="00843105"/>
    <w:rsid w:val="008547DF"/>
    <w:rsid w:val="00873DD6"/>
    <w:rsid w:val="0088546D"/>
    <w:rsid w:val="008A795C"/>
    <w:rsid w:val="008B40F9"/>
    <w:rsid w:val="008C54DB"/>
    <w:rsid w:val="008C6290"/>
    <w:rsid w:val="00922AF4"/>
    <w:rsid w:val="009252C6"/>
    <w:rsid w:val="009325D0"/>
    <w:rsid w:val="00936529"/>
    <w:rsid w:val="009668AC"/>
    <w:rsid w:val="00983CEB"/>
    <w:rsid w:val="009967C4"/>
    <w:rsid w:val="00A60913"/>
    <w:rsid w:val="00A64793"/>
    <w:rsid w:val="00A747E6"/>
    <w:rsid w:val="00AA2A8F"/>
    <w:rsid w:val="00AB56B4"/>
    <w:rsid w:val="00AB6D0B"/>
    <w:rsid w:val="00AD7221"/>
    <w:rsid w:val="00AE14CF"/>
    <w:rsid w:val="00AF0CBA"/>
    <w:rsid w:val="00AF3C0D"/>
    <w:rsid w:val="00AF7662"/>
    <w:rsid w:val="00B31D9F"/>
    <w:rsid w:val="00B41C71"/>
    <w:rsid w:val="00B578AE"/>
    <w:rsid w:val="00B6393C"/>
    <w:rsid w:val="00B63981"/>
    <w:rsid w:val="00B95505"/>
    <w:rsid w:val="00BB40D0"/>
    <w:rsid w:val="00BC50CB"/>
    <w:rsid w:val="00BD68CD"/>
    <w:rsid w:val="00BE3663"/>
    <w:rsid w:val="00BF7351"/>
    <w:rsid w:val="00C31037"/>
    <w:rsid w:val="00C34643"/>
    <w:rsid w:val="00C36584"/>
    <w:rsid w:val="00C5014D"/>
    <w:rsid w:val="00C54768"/>
    <w:rsid w:val="00C60C1F"/>
    <w:rsid w:val="00C7348E"/>
    <w:rsid w:val="00C73D73"/>
    <w:rsid w:val="00CD2C11"/>
    <w:rsid w:val="00CE058E"/>
    <w:rsid w:val="00D046B8"/>
    <w:rsid w:val="00D440CD"/>
    <w:rsid w:val="00D72DE3"/>
    <w:rsid w:val="00D73564"/>
    <w:rsid w:val="00D92DF6"/>
    <w:rsid w:val="00DA365D"/>
    <w:rsid w:val="00DA61BC"/>
    <w:rsid w:val="00E009AF"/>
    <w:rsid w:val="00E16602"/>
    <w:rsid w:val="00E25BD7"/>
    <w:rsid w:val="00E542AC"/>
    <w:rsid w:val="00E71C33"/>
    <w:rsid w:val="00E94BCB"/>
    <w:rsid w:val="00E95F0D"/>
    <w:rsid w:val="00EB10C5"/>
    <w:rsid w:val="00EB6E1C"/>
    <w:rsid w:val="00ED7263"/>
    <w:rsid w:val="00EF3AE7"/>
    <w:rsid w:val="00F030E8"/>
    <w:rsid w:val="00F21549"/>
    <w:rsid w:val="00F23552"/>
    <w:rsid w:val="00F41FAF"/>
    <w:rsid w:val="00F47B50"/>
    <w:rsid w:val="00F52221"/>
    <w:rsid w:val="00F70FFB"/>
    <w:rsid w:val="00F8361E"/>
    <w:rsid w:val="00F8664E"/>
    <w:rsid w:val="00FB51FD"/>
    <w:rsid w:val="00FF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B11BA"/>
  <w15:chartTrackingRefBased/>
  <w15:docId w15:val="{E0F7B331-45FE-A64D-911E-522F356A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B6"/>
    <w:rPr>
      <w:rFonts w:eastAsiaTheme="majorEastAsia" w:cstheme="majorBidi"/>
      <w:color w:val="272727" w:themeColor="text1" w:themeTint="D8"/>
    </w:rPr>
  </w:style>
  <w:style w:type="paragraph" w:styleId="Title">
    <w:name w:val="Title"/>
    <w:basedOn w:val="Normal"/>
    <w:next w:val="Normal"/>
    <w:link w:val="TitleChar"/>
    <w:uiPriority w:val="10"/>
    <w:qFormat/>
    <w:rsid w:val="0004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B6"/>
    <w:pPr>
      <w:spacing w:before="160"/>
      <w:jc w:val="center"/>
    </w:pPr>
    <w:rPr>
      <w:i/>
      <w:iCs/>
      <w:color w:val="404040" w:themeColor="text1" w:themeTint="BF"/>
    </w:rPr>
  </w:style>
  <w:style w:type="character" w:customStyle="1" w:styleId="QuoteChar">
    <w:name w:val="Quote Char"/>
    <w:basedOn w:val="DefaultParagraphFont"/>
    <w:link w:val="Quote"/>
    <w:uiPriority w:val="29"/>
    <w:rsid w:val="000474B6"/>
    <w:rPr>
      <w:i/>
      <w:iCs/>
      <w:color w:val="404040" w:themeColor="text1" w:themeTint="BF"/>
    </w:rPr>
  </w:style>
  <w:style w:type="paragraph" w:styleId="ListParagraph">
    <w:name w:val="List Paragraph"/>
    <w:basedOn w:val="Normal"/>
    <w:uiPriority w:val="34"/>
    <w:qFormat/>
    <w:rsid w:val="000474B6"/>
    <w:pPr>
      <w:ind w:left="720"/>
      <w:contextualSpacing/>
    </w:pPr>
  </w:style>
  <w:style w:type="character" w:styleId="IntenseEmphasis">
    <w:name w:val="Intense Emphasis"/>
    <w:basedOn w:val="DefaultParagraphFont"/>
    <w:uiPriority w:val="21"/>
    <w:qFormat/>
    <w:rsid w:val="000474B6"/>
    <w:rPr>
      <w:i/>
      <w:iCs/>
      <w:color w:val="0F4761" w:themeColor="accent1" w:themeShade="BF"/>
    </w:rPr>
  </w:style>
  <w:style w:type="paragraph" w:styleId="IntenseQuote">
    <w:name w:val="Intense Quote"/>
    <w:basedOn w:val="Normal"/>
    <w:next w:val="Normal"/>
    <w:link w:val="IntenseQuoteChar"/>
    <w:uiPriority w:val="30"/>
    <w:qFormat/>
    <w:rsid w:val="00047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B6"/>
    <w:rPr>
      <w:i/>
      <w:iCs/>
      <w:color w:val="0F4761" w:themeColor="accent1" w:themeShade="BF"/>
    </w:rPr>
  </w:style>
  <w:style w:type="character" w:styleId="IntenseReference">
    <w:name w:val="Intense Reference"/>
    <w:basedOn w:val="DefaultParagraphFont"/>
    <w:uiPriority w:val="32"/>
    <w:qFormat/>
    <w:rsid w:val="000474B6"/>
    <w:rPr>
      <w:b/>
      <w:bCs/>
      <w:smallCaps/>
      <w:color w:val="0F4761" w:themeColor="accent1" w:themeShade="BF"/>
      <w:spacing w:val="5"/>
    </w:rPr>
  </w:style>
  <w:style w:type="paragraph" w:styleId="Header">
    <w:name w:val="header"/>
    <w:basedOn w:val="Normal"/>
    <w:link w:val="HeaderChar"/>
    <w:uiPriority w:val="99"/>
    <w:unhideWhenUsed/>
    <w:rsid w:val="00047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B6"/>
  </w:style>
  <w:style w:type="paragraph" w:styleId="Footer">
    <w:name w:val="footer"/>
    <w:basedOn w:val="Normal"/>
    <w:link w:val="FooterChar"/>
    <w:uiPriority w:val="99"/>
    <w:unhideWhenUsed/>
    <w:rsid w:val="00047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B6"/>
  </w:style>
  <w:style w:type="paragraph" w:styleId="NormalWeb">
    <w:name w:val="Normal (Web)"/>
    <w:basedOn w:val="Normal"/>
    <w:uiPriority w:val="99"/>
    <w:unhideWhenUsed/>
    <w:rsid w:val="002420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40875">
      <w:bodyDiv w:val="1"/>
      <w:marLeft w:val="0"/>
      <w:marRight w:val="0"/>
      <w:marTop w:val="0"/>
      <w:marBottom w:val="0"/>
      <w:divBdr>
        <w:top w:val="none" w:sz="0" w:space="0" w:color="auto"/>
        <w:left w:val="none" w:sz="0" w:space="0" w:color="auto"/>
        <w:bottom w:val="none" w:sz="0" w:space="0" w:color="auto"/>
        <w:right w:val="none" w:sz="0" w:space="0" w:color="auto"/>
      </w:divBdr>
    </w:div>
    <w:div w:id="1338923951">
      <w:bodyDiv w:val="1"/>
      <w:marLeft w:val="0"/>
      <w:marRight w:val="0"/>
      <w:marTop w:val="0"/>
      <w:marBottom w:val="0"/>
      <w:divBdr>
        <w:top w:val="none" w:sz="0" w:space="0" w:color="auto"/>
        <w:left w:val="none" w:sz="0" w:space="0" w:color="auto"/>
        <w:bottom w:val="none" w:sz="0" w:space="0" w:color="auto"/>
        <w:right w:val="none" w:sz="0" w:space="0" w:color="auto"/>
      </w:divBdr>
    </w:div>
    <w:div w:id="16679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27C3580F40942B1D4291411963DEC" ma:contentTypeVersion="4" ma:contentTypeDescription="Create a new document." ma:contentTypeScope="" ma:versionID="6b7a6c5ebc1eec8762b251ee1faabd40">
  <xsd:schema xmlns:xsd="http://www.w3.org/2001/XMLSchema" xmlns:xs="http://www.w3.org/2001/XMLSchema" xmlns:p="http://schemas.microsoft.com/office/2006/metadata/properties" xmlns:ns2="add8bd7b-6ef8-4439-83e8-73928dfc6562" targetNamespace="http://schemas.microsoft.com/office/2006/metadata/properties" ma:root="true" ma:fieldsID="770b8b30b9be8e264bb07c18c332886e" ns2:_="">
    <xsd:import namespace="add8bd7b-6ef8-4439-83e8-73928dfc65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8bd7b-6ef8-4439-83e8-73928dfc6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8A646-8F66-4A6A-8E0F-91727075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8bd7b-6ef8-4439-83e8-73928dfc6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6CDDB-8541-4E92-8518-0F1A1A94A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36EEA5-8612-49A1-950D-E5520C194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Brown</dc:creator>
  <cp:keywords/>
  <dc:description/>
  <cp:lastModifiedBy>Executive Director </cp:lastModifiedBy>
  <cp:revision>9</cp:revision>
  <cp:lastPrinted>2026-04-29T12:14:00Z</cp:lastPrinted>
  <dcterms:created xsi:type="dcterms:W3CDTF">2026-04-29T12:09:00Z</dcterms:created>
  <dcterms:modified xsi:type="dcterms:W3CDTF">2026-04-29T12:15:00Z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0x0101003E227C3580F40942B1D4291411963DEC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ies>
</file>